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1"/>
        </w:rPr>
        <w:t xml:space="preserve">Махачкалинская транспортная прокуратура разъясняет </w:t>
      </w:r>
      <w:r>
        <w:rPr>
          <w:b w:val="1"/>
        </w:rPr>
        <w:br/>
      </w:r>
      <w:r>
        <w:rPr>
          <w:b w:val="1"/>
        </w:rPr>
        <w:t>об административной ответственности несоблюдение таможенных правил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9 января 2026 года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штраф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назначенный за административное правонарушение, предусмотренное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color="000000" w:val="none"/>
        </w:rPr>
        <w:t>главой 16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(в области таможенного дела или нарушения таможенных правил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или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color="000000" w:val="none"/>
        </w:rPr>
        <w:t>статьей 19.7.13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КоАП РФ (н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епредставление или несвоевременное представление в таможенный орган статистической формы учета перемещения товаров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)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, также может быть уплачен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иным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физическим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или юридическим лицом.</w:t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Штраф для компаний за недекларирование ряда товаров больше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u w:color="000000" w:val="none"/>
        </w:rPr>
        <w:t>не зависит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от их цены. К примеру за товары, которые не облагаются таможенными, специальными, антидемпинговыми или компенсационными пошлинами. Теперь размер штрафа - </w:t>
      </w:r>
      <w:r>
        <w:rPr>
          <w:rFonts w:ascii="Times New Roman" w:hAnsi="Times New Roman"/>
          <w:b w:val="1"/>
          <w:i w:val="0"/>
          <w:color w:val="000000"/>
          <w:u w:val="none"/>
        </w:rPr>
        <w:t>от 20 тыс. до 50 тыс. руб.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вместо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суммы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от половины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до двукратной цены имущества. Наряду с финансовой санкцией или вместо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нее может быть назначена </w:t>
      </w:r>
      <w:r>
        <w:rPr>
          <w:rFonts w:ascii="Times New Roman" w:hAnsi="Times New Roman"/>
          <w:b w:val="1"/>
          <w:i w:val="0"/>
          <w:color w:val="000000"/>
          <w:u w:val="none"/>
        </w:rPr>
        <w:t>конфискация</w:t>
      </w:r>
      <w:r>
        <w:rPr>
          <w:rFonts w:ascii="Times New Roman" w:hAnsi="Times New Roman"/>
          <w:b w:val="0"/>
          <w:i w:val="0"/>
          <w:color w:val="000000"/>
          <w:u w:val="none"/>
        </w:rPr>
        <w:t>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За н</w:t>
      </w:r>
      <w:r>
        <w:rPr>
          <w:rFonts w:ascii="Times New Roman" w:hAnsi="Times New Roman"/>
          <w:b w:val="0"/>
          <w:i w:val="0"/>
          <w:color w:val="000000"/>
          <w:u w:val="none"/>
        </w:rPr>
        <w:t>арушение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сроков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временного хранения товаров (статья 16.16 КоАП РФ) введена санкция в виду </w:t>
      </w:r>
      <w:r>
        <w:rPr>
          <w:rFonts w:ascii="Times New Roman" w:hAnsi="Times New Roman"/>
          <w:b w:val="1"/>
          <w:i w:val="0"/>
          <w:color w:val="000000"/>
          <w:u w:val="none"/>
        </w:rPr>
        <w:t>предупреждения</w:t>
      </w:r>
      <w:r>
        <w:rPr>
          <w:rFonts w:ascii="Times New Roman" w:hAnsi="Times New Roman"/>
          <w:b w:val="0"/>
          <w:i w:val="0"/>
          <w:color w:val="000000"/>
          <w:u w:val="none"/>
        </w:rPr>
        <w:t>.</w:t>
      </w:r>
    </w:p>
    <w:p w14:paraId="05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С иными дополнениями и изменениями можно ознакомиться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в </w:t>
      </w:r>
      <w:r>
        <w:rPr>
          <w:rFonts w:ascii="Times New Roman" w:hAnsi="Times New Roman"/>
          <w:b w:val="0"/>
          <w:i w:val="0"/>
          <w:color w:val="000000"/>
          <w:u w:val="none"/>
        </w:rPr>
        <w:t>Федеральном законе от 29.12.2025 № 560-ФЗ</w:t>
      </w:r>
      <w:r>
        <w:rPr>
          <w:rFonts w:ascii="Times New Roman" w:hAnsi="Times New Roman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>«О внесении изменений в Кодекс Российской Федерации об административных правонарушениях»</w:t>
      </w:r>
    </w:p>
    <w:p w14:paraId="06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7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8000000">
      <w:pPr>
        <w:pStyle w:val="Style_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09000000">
      <w:pPr>
        <w:pStyle w:val="Style_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0A000000">
      <w:pPr>
        <w:pStyle w:val="Style_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0B000000">
      <w:pPr>
        <w:pStyle w:val="Style_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0C000000">
      <w:pPr>
        <w:pStyle w:val="Style_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2026-01-16T10:01:16Z</dcterms:created>
  <dcterms:modified xsi:type="dcterms:W3CDTF">2026-01-16T10:01:16Z</dcterms:modified>
</cp:coreProperties>
</file>