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7545" w14:textId="5E0EDE4F" w:rsidR="00396F62" w:rsidRPr="00396F62" w:rsidRDefault="00396F62" w:rsidP="00396F62">
      <w:pPr>
        <w:rPr>
          <w:b/>
          <w:bCs/>
        </w:rPr>
      </w:pPr>
      <w:r w:rsidRPr="00396F62">
        <w:rPr>
          <w:b/>
          <w:bCs/>
        </w:rPr>
        <w:t>О требованиях к антитеррористической защищенности объектов (территорий), предназначенных для организации отдыха детей и их оздоровления</w:t>
      </w:r>
    </w:p>
    <w:p w14:paraId="4F54D1F9" w14:textId="77777777" w:rsidR="00396F62" w:rsidRDefault="00396F62" w:rsidP="00396F62">
      <w:r>
        <w:t>Во исполнение ст. 5 Федерального закона от 06.03.2006 № 35-ФЗ «О  противодействии терроризму» постановлением Правительства Российской Федерации от 14.05.2021 № 732 утверждены требования к антитеррористической защищенности объектов (территорий), предназначенных для организации отдыха детей и их оздоровления, и формы паспорта безопасности объектов (территорий) стационарного типа, предназначенных для организации отдыха детей и их оздоровления.</w:t>
      </w:r>
    </w:p>
    <w:p w14:paraId="04082BAE" w14:textId="77777777" w:rsidR="00396F62" w:rsidRDefault="00396F62" w:rsidP="00396F62">
      <w:proofErr w:type="gramStart"/>
      <w:r>
        <w:t>Данные  требования</w:t>
      </w:r>
      <w:proofErr w:type="gramEnd"/>
      <w:r>
        <w:t xml:space="preserve"> впервые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для организаций отдыха детей и их оздоровления.</w:t>
      </w:r>
    </w:p>
    <w:p w14:paraId="48806D1B" w14:textId="77777777" w:rsidR="00396F62" w:rsidRDefault="00396F62" w:rsidP="00396F62">
      <w:r>
        <w:t>Существуют объекты (территории) нестационарного и стационарного типов. Стационарные представляют собой комплекс технологически и технически связанных между собой зданий, строений, сооружений, прочно связанных фундаментом с землей и имеющих общую прилегающую территорию и (или) внешние границы, отдельные здания (строения, сооружения), прочно связанные фундаментом с землей, обособленные помещения или группы помещений.</w:t>
      </w:r>
    </w:p>
    <w:p w14:paraId="01E675CF" w14:textId="77777777" w:rsidR="00396F62" w:rsidRDefault="00396F62" w:rsidP="00396F62">
      <w:r>
        <w:t>Для объектов стационарного типа предусмотрены, в том числе оснащение системой тревожной сигнализации для вызова экстренных оперативных служб, периодический обход (не реже 4 раз в сутки) и осмотр зданий (строений, сооружений).</w:t>
      </w:r>
    </w:p>
    <w:p w14:paraId="0142473E" w14:textId="77777777" w:rsidR="00396F62" w:rsidRDefault="00396F62" w:rsidP="00396F62">
      <w:r>
        <w:t>Закон установил порядок плановых и внеплановых проверок антитеррористической защищенности объектов, срок проведения которых не может превышать 5 рабочих дней.</w:t>
      </w:r>
    </w:p>
    <w:p w14:paraId="66B3BC1D" w14:textId="77777777" w:rsidR="00396F62" w:rsidRDefault="00396F62" w:rsidP="00396F62">
      <w:r>
        <w:t>Предусмотрен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на полученную информацию. Так, при обнаружении угрозы совершения террористического акта, получении информации (в том числе анонимной) об угрозе совершения или при совершении террористического акта должностное лицо, осуществляющее непосредственное руководство деятельностью работников объекта (территории) нестационарного типа, либо уполномоченное им лицо, обеспечивает информирование по единому телефону «112» или иным доступным способом экстренных оперативных служб.</w:t>
      </w:r>
    </w:p>
    <w:p w14:paraId="184483EA" w14:textId="77777777" w:rsidR="00396F62" w:rsidRDefault="00396F62" w:rsidP="00396F62">
      <w:r>
        <w:t>Также регламентирована и утверждена форма паспорта безопасности объектов (территорий) стационарного типа.</w:t>
      </w:r>
    </w:p>
    <w:p w14:paraId="17857782" w14:textId="77777777" w:rsidR="00396F62" w:rsidRDefault="00396F62" w:rsidP="00396F62">
      <w:r>
        <w:t>На должностных лиц, осуществляющих руководство деятельностью работников на объектах, возлагается ответственность за обеспечение антитеррористической защищенности.</w:t>
      </w:r>
    </w:p>
    <w:p w14:paraId="76468559" w14:textId="77777777" w:rsidR="00396F62" w:rsidRDefault="00396F62" w:rsidP="00396F62">
      <w:r>
        <w:t>Нарушение требований к антитеррористической защищенности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предусматривает административную ответственность для граждан в размере от трех тысяч до пяти тысяч рублей; для должностных лиц – от тридцати тысяч до пятидесяти тысяч рублей или дисквалификацию на срок от шести месяцев до трех лет; для юридических лиц – от ста тысяч до пятисот тысяч рублей.</w:t>
      </w:r>
    </w:p>
    <w:p w14:paraId="0A76A058" w14:textId="77777777" w:rsidR="00396F62" w:rsidRDefault="00396F62" w:rsidP="00396F62"/>
    <w:p w14:paraId="03F210F0" w14:textId="77777777" w:rsidR="00396F62" w:rsidRDefault="00396F62" w:rsidP="00396F62"/>
    <w:p w14:paraId="788066CE" w14:textId="77777777" w:rsidR="00396F62" w:rsidRPr="00396F62" w:rsidRDefault="00396F62" w:rsidP="00396F62">
      <w:pPr>
        <w:rPr>
          <w:b/>
          <w:bCs/>
        </w:rPr>
      </w:pPr>
      <w:r w:rsidRPr="00396F62">
        <w:rPr>
          <w:b/>
          <w:bCs/>
        </w:rPr>
        <w:lastRenderedPageBreak/>
        <w:t xml:space="preserve">Заместитель Тляратинского </w:t>
      </w:r>
    </w:p>
    <w:p w14:paraId="5AABCA82" w14:textId="77777777" w:rsidR="00396F62" w:rsidRPr="00396F62" w:rsidRDefault="00396F62" w:rsidP="00396F62">
      <w:pPr>
        <w:rPr>
          <w:b/>
          <w:bCs/>
        </w:rPr>
      </w:pPr>
      <w:r w:rsidRPr="00396F62">
        <w:rPr>
          <w:b/>
          <w:bCs/>
        </w:rPr>
        <w:t>межрайонного прокурора</w:t>
      </w:r>
    </w:p>
    <w:p w14:paraId="70F4DFB3" w14:textId="00191A34" w:rsidR="00396F62" w:rsidRPr="00396F62" w:rsidRDefault="00396F62" w:rsidP="00396F62">
      <w:pPr>
        <w:rPr>
          <w:b/>
          <w:bCs/>
        </w:rPr>
      </w:pPr>
      <w:r w:rsidRPr="00396F62">
        <w:rPr>
          <w:b/>
          <w:bCs/>
        </w:rPr>
        <w:t>Р.А. Баталов</w:t>
      </w:r>
    </w:p>
    <w:p w14:paraId="5BFAE3CB" w14:textId="77777777" w:rsidR="00FB4C57" w:rsidRDefault="00FB4C57"/>
    <w:sectPr w:rsidR="00FB4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62"/>
    <w:rsid w:val="00396F62"/>
    <w:rsid w:val="00FB4C5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F267"/>
  <w15:chartTrackingRefBased/>
  <w15:docId w15:val="{41CFEEB6-385B-402E-BA1C-65095835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2024-12-28T12:44:00Z</dcterms:created>
  <dcterms:modified xsi:type="dcterms:W3CDTF">2024-12-28T12:45:00Z</dcterms:modified>
</cp:coreProperties>
</file>