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C" w:rsidRPr="00321D4C" w:rsidRDefault="00321D4C" w:rsidP="00321D4C">
      <w:pPr>
        <w:pBdr>
          <w:bottom w:val="single" w:sz="4" w:space="13" w:color="D1181A"/>
        </w:pBdr>
        <w:spacing w:after="154" w:line="247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21D4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О сроке, в течени</w:t>
      </w:r>
      <w:proofErr w:type="gramStart"/>
      <w:r w:rsidRPr="00321D4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proofErr w:type="gramEnd"/>
      <w:r w:rsidRPr="00321D4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которого работник может обжаловать дисциплинарное взыскание</w:t>
      </w:r>
    </w:p>
    <w:p w:rsidR="00321D4C" w:rsidRDefault="00321D4C" w:rsidP="00321D4C">
      <w:pPr>
        <w:spacing w:after="103" w:line="369" w:lineRule="atLeast"/>
        <w:ind w:firstLine="708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Срок, в течение которого работник может обжаловать дисциплинарное взыскание, зависит от органа, в который обращается работник за защитой своего права.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(часть 7 </w:t>
      </w:r>
      <w:hyperlink r:id="rId4" w:tgtFrame="_blank" w:history="1">
        <w:r w:rsidRPr="00321D4C">
          <w:rPr>
            <w:rFonts w:eastAsia="Times New Roman" w:cs="Times New Roman"/>
            <w:color w:val="29619B"/>
            <w:sz w:val="24"/>
            <w:szCs w:val="24"/>
            <w:lang w:eastAsia="ru-RU"/>
          </w:rPr>
          <w:t>статьи 193 ТК РФ</w:t>
        </w:r>
      </w:hyperlink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). </w:t>
      </w:r>
      <w:proofErr w:type="gramStart"/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(</w:t>
      </w:r>
      <w:hyperlink r:id="rId5" w:tgtFrame="_blank" w:history="1">
        <w:r w:rsidRPr="00321D4C">
          <w:rPr>
            <w:rFonts w:eastAsia="Times New Roman" w:cs="Times New Roman"/>
            <w:color w:val="29619B"/>
            <w:sz w:val="24"/>
            <w:szCs w:val="24"/>
            <w:lang w:eastAsia="ru-RU"/>
          </w:rPr>
          <w:t>статья 392 ТК РФ</w:t>
        </w:r>
      </w:hyperlink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).</w:t>
      </w:r>
      <w:proofErr w:type="gramEnd"/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При пропуске этих сроков они могут быть восстановлены судом. Работник может обратиться в комиссию по трудовым спорам в трехмесячный срок со дня, когда он узнал или должен был узнать о нарушении своего права (</w:t>
      </w:r>
      <w:hyperlink r:id="rId6" w:tgtFrame="_blank" w:history="1">
        <w:r w:rsidRPr="00321D4C">
          <w:rPr>
            <w:rFonts w:eastAsia="Times New Roman" w:cs="Times New Roman"/>
            <w:color w:val="29619B"/>
            <w:sz w:val="24"/>
            <w:szCs w:val="24"/>
            <w:lang w:eastAsia="ru-RU"/>
          </w:rPr>
          <w:t>статья 386 ТК РФ</w:t>
        </w:r>
      </w:hyperlink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). В случае пропуска по уважительным причинам установленного срока комиссия по трудовым спорам может его восстановить и разрешить спор по существу. </w:t>
      </w:r>
      <w:proofErr w:type="gramStart"/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По смыслу </w:t>
      </w:r>
      <w:hyperlink r:id="rId7" w:tgtFrame="_blank" w:history="1">
        <w:r w:rsidRPr="00321D4C">
          <w:rPr>
            <w:rFonts w:eastAsia="Times New Roman" w:cs="Times New Roman"/>
            <w:color w:val="29619B"/>
            <w:sz w:val="24"/>
            <w:szCs w:val="24"/>
            <w:lang w:eastAsia="ru-RU"/>
          </w:rPr>
          <w:t>статей 45</w:t>
        </w:r>
      </w:hyperlink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, </w:t>
      </w:r>
      <w:hyperlink r:id="rId8" w:tgtFrame="_blank" w:history="1">
        <w:r w:rsidRPr="00321D4C">
          <w:rPr>
            <w:rFonts w:eastAsia="Times New Roman" w:cs="Times New Roman"/>
            <w:color w:val="29619B"/>
            <w:sz w:val="24"/>
            <w:szCs w:val="24"/>
            <w:lang w:eastAsia="ru-RU"/>
          </w:rPr>
          <w:t>46 ГПК РФ</w:t>
        </w:r>
      </w:hyperlink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 в их взаимосвязи со </w:t>
      </w:r>
      <w:hyperlink r:id="rId9" w:tgtFrame="_blank" w:history="1">
        <w:r w:rsidRPr="00321D4C">
          <w:rPr>
            <w:rFonts w:eastAsia="Times New Roman" w:cs="Times New Roman"/>
            <w:color w:val="29619B"/>
            <w:sz w:val="24"/>
            <w:szCs w:val="24"/>
            <w:lang w:eastAsia="ru-RU"/>
          </w:rPr>
          <w:t>статьей 392 ТК РФ</w:t>
        </w:r>
      </w:hyperlink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 при обращении в суд прокурора, профессионального союза с заявлением в защиту трудовых прав, свобод и законных интересов работников начало течения срока обращения в суд за разрешением индивидуального трудового спора определяется исходя из того, когда о нарушении своего права узнало или должно</w:t>
      </w:r>
      <w:r w:rsidRPr="00321D4C">
        <w:rPr>
          <w:rFonts w:ascii="Arial" w:eastAsia="Times New Roman" w:hAnsi="Arial" w:cs="Arial"/>
          <w:color w:val="4B4B4B"/>
          <w:sz w:val="13"/>
          <w:szCs w:val="13"/>
          <w:lang w:eastAsia="ru-RU"/>
        </w:rPr>
        <w:t xml:space="preserve"> </w:t>
      </w:r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было узнать лицо, в</w:t>
      </w:r>
      <w:proofErr w:type="gramEnd"/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>интересах</w:t>
      </w:r>
      <w:proofErr w:type="gramEnd"/>
      <w:r w:rsidRPr="00321D4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которого подано такое заявление, если иное не установлено законом.</w:t>
      </w:r>
    </w:p>
    <w:p w:rsidR="00321D4C" w:rsidRDefault="00321D4C" w:rsidP="00321D4C">
      <w:pPr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</w:p>
    <w:p w:rsidR="00321D4C" w:rsidRPr="00321D4C" w:rsidRDefault="00321D4C" w:rsidP="00321D4C">
      <w:pPr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  <w:r>
        <w:rPr>
          <w:rFonts w:eastAsia="Times New Roman" w:cs="Times New Roman"/>
          <w:color w:val="4B4B4B"/>
          <w:sz w:val="24"/>
          <w:szCs w:val="24"/>
          <w:lang w:eastAsia="ru-RU"/>
        </w:rPr>
        <w:t xml:space="preserve">Прокурор района </w:t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  <w:t>Р.И. Исмаилов</w:t>
      </w:r>
    </w:p>
    <w:p w:rsidR="00321D4C" w:rsidRPr="00321D4C" w:rsidRDefault="00321D4C" w:rsidP="00321D4C">
      <w:pPr>
        <w:spacing w:after="103" w:line="369" w:lineRule="atLeast"/>
        <w:ind w:firstLine="708"/>
        <w:jc w:val="both"/>
        <w:rPr>
          <w:rFonts w:ascii="Arial" w:eastAsia="Times New Roman" w:hAnsi="Arial" w:cs="Arial"/>
          <w:color w:val="4B4B4B"/>
          <w:sz w:val="13"/>
          <w:szCs w:val="13"/>
          <w:lang w:eastAsia="ru-RU"/>
        </w:rPr>
      </w:pPr>
      <w:r w:rsidRPr="00321D4C">
        <w:rPr>
          <w:rFonts w:ascii="Arial" w:eastAsia="Times New Roman" w:hAnsi="Arial" w:cs="Arial"/>
          <w:color w:val="4B4B4B"/>
          <w:sz w:val="13"/>
          <w:szCs w:val="13"/>
          <w:lang w:eastAsia="ru-RU"/>
        </w:rPr>
        <w:t xml:space="preserve"> </w:t>
      </w:r>
    </w:p>
    <w:p w:rsidR="003135B1" w:rsidRDefault="00321D4C" w:rsidP="00321D4C">
      <w:pPr>
        <w:tabs>
          <w:tab w:val="left" w:pos="3096"/>
        </w:tabs>
      </w:pPr>
      <w:r>
        <w:tab/>
      </w:r>
    </w:p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21D4C"/>
    <w:rsid w:val="003135B1"/>
    <w:rsid w:val="00321D4C"/>
    <w:rsid w:val="009D066D"/>
    <w:rsid w:val="00D417FA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321D4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4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21D4C"/>
  </w:style>
  <w:style w:type="character" w:customStyle="1" w:styleId="views">
    <w:name w:val="views"/>
    <w:basedOn w:val="a0"/>
    <w:rsid w:val="00321D4C"/>
  </w:style>
  <w:style w:type="character" w:styleId="a3">
    <w:name w:val="Hyperlink"/>
    <w:basedOn w:val="a0"/>
    <w:uiPriority w:val="99"/>
    <w:semiHidden/>
    <w:unhideWhenUsed/>
    <w:rsid w:val="00321D4C"/>
    <w:rPr>
      <w:color w:val="0000FF"/>
      <w:u w:val="single"/>
    </w:rPr>
  </w:style>
  <w:style w:type="character" w:customStyle="1" w:styleId="theme">
    <w:name w:val="theme"/>
    <w:basedOn w:val="a0"/>
    <w:rsid w:val="00321D4C"/>
  </w:style>
  <w:style w:type="paragraph" w:styleId="a4">
    <w:name w:val="Normal (Web)"/>
    <w:basedOn w:val="a"/>
    <w:uiPriority w:val="99"/>
    <w:semiHidden/>
    <w:unhideWhenUsed/>
    <w:rsid w:val="00321D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gpk/statja-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gpk/statja-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3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trudovoj-kodeks/statja-3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base.ru/trudovoj-kodeks/statja-193" TargetMode="External"/><Relationship Id="rId9" Type="http://schemas.openxmlformats.org/officeDocument/2006/relationships/hyperlink" Target="http://zakonbase.ru/trudovoj-kodeks/statja-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2020-01-06T15:48:00Z</cp:lastPrinted>
  <dcterms:created xsi:type="dcterms:W3CDTF">2020-01-06T15:45:00Z</dcterms:created>
  <dcterms:modified xsi:type="dcterms:W3CDTF">2020-01-06T15:48:00Z</dcterms:modified>
</cp:coreProperties>
</file>