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D4C" w:rsidRPr="00321D4C" w:rsidRDefault="00321D4C" w:rsidP="00321D4C">
      <w:pPr>
        <w:pBdr>
          <w:bottom w:val="single" w:sz="4" w:space="13" w:color="D1181A"/>
        </w:pBdr>
        <w:spacing w:after="154" w:line="247" w:lineRule="atLeast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321D4C"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  <w:t>О сроке, в течени</w:t>
      </w:r>
      <w:proofErr w:type="gramStart"/>
      <w:r w:rsidRPr="00321D4C"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  <w:t>и</w:t>
      </w:r>
      <w:proofErr w:type="gramEnd"/>
      <w:r w:rsidRPr="00321D4C"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которого работник может обжаловать дисциплинарное взыскание</w:t>
      </w:r>
    </w:p>
    <w:p w:rsidR="00321D4C" w:rsidRDefault="00321D4C" w:rsidP="00321D4C">
      <w:pPr>
        <w:spacing w:after="103" w:line="369" w:lineRule="atLeast"/>
        <w:ind w:firstLine="708"/>
        <w:jc w:val="both"/>
        <w:rPr>
          <w:rFonts w:eastAsia="Times New Roman" w:cs="Times New Roman"/>
          <w:color w:val="4B4B4B"/>
          <w:sz w:val="24"/>
          <w:szCs w:val="24"/>
          <w:lang w:eastAsia="ru-RU"/>
        </w:rPr>
      </w:pPr>
      <w:r w:rsidRPr="00321D4C">
        <w:rPr>
          <w:rFonts w:eastAsia="Times New Roman" w:cs="Times New Roman"/>
          <w:color w:val="4B4B4B"/>
          <w:sz w:val="24"/>
          <w:szCs w:val="24"/>
          <w:lang w:eastAsia="ru-RU"/>
        </w:rPr>
        <w:t>Срок, в течение которого работник может обжаловать дисциплинарное взыскание, зависит от органа, в который обращается работник за защитой своего права. Дисциплинарное взыскание может быть обжаловано работником в государственную инспекцию труда и (или) органы по рассмотрению индивидуальных трудовых споров (часть 7 </w:t>
      </w:r>
      <w:hyperlink r:id="rId4" w:tgtFrame="_blank" w:history="1">
        <w:r w:rsidRPr="00321D4C">
          <w:rPr>
            <w:rFonts w:eastAsia="Times New Roman" w:cs="Times New Roman"/>
            <w:color w:val="29619B"/>
            <w:sz w:val="24"/>
            <w:szCs w:val="24"/>
            <w:lang w:eastAsia="ru-RU"/>
          </w:rPr>
          <w:t>статьи 193 ТК РФ</w:t>
        </w:r>
      </w:hyperlink>
      <w:r w:rsidRPr="00321D4C">
        <w:rPr>
          <w:rFonts w:eastAsia="Times New Roman" w:cs="Times New Roman"/>
          <w:color w:val="4B4B4B"/>
          <w:sz w:val="24"/>
          <w:szCs w:val="24"/>
          <w:lang w:eastAsia="ru-RU"/>
        </w:rPr>
        <w:t xml:space="preserve">). </w:t>
      </w:r>
      <w:proofErr w:type="gramStart"/>
      <w:r w:rsidRPr="00321D4C">
        <w:rPr>
          <w:rFonts w:eastAsia="Times New Roman" w:cs="Times New Roman"/>
          <w:color w:val="4B4B4B"/>
          <w:sz w:val="24"/>
          <w:szCs w:val="24"/>
          <w:lang w:eastAsia="ru-RU"/>
        </w:rPr>
        <w:t>Работник имеет право обратиться в суд за разрешением индивидуального трудового спора в течение трех месяцев со дня, когда он узнал или должен был узнать о нарушении своего права, а по спорам об увольнении - в течение одного месяца со дня вручения ему копии приказа об увольнении либо со дня выдачи трудовой книжки (</w:t>
      </w:r>
      <w:hyperlink r:id="rId5" w:tgtFrame="_blank" w:history="1">
        <w:r w:rsidRPr="00321D4C">
          <w:rPr>
            <w:rFonts w:eastAsia="Times New Roman" w:cs="Times New Roman"/>
            <w:color w:val="29619B"/>
            <w:sz w:val="24"/>
            <w:szCs w:val="24"/>
            <w:lang w:eastAsia="ru-RU"/>
          </w:rPr>
          <w:t>статья 392 ТК РФ</w:t>
        </w:r>
      </w:hyperlink>
      <w:r w:rsidRPr="00321D4C">
        <w:rPr>
          <w:rFonts w:eastAsia="Times New Roman" w:cs="Times New Roman"/>
          <w:color w:val="4B4B4B"/>
          <w:sz w:val="24"/>
          <w:szCs w:val="24"/>
          <w:lang w:eastAsia="ru-RU"/>
        </w:rPr>
        <w:t>).</w:t>
      </w:r>
      <w:proofErr w:type="gramEnd"/>
      <w:r w:rsidRPr="00321D4C">
        <w:rPr>
          <w:rFonts w:eastAsia="Times New Roman" w:cs="Times New Roman"/>
          <w:color w:val="4B4B4B"/>
          <w:sz w:val="24"/>
          <w:szCs w:val="24"/>
          <w:lang w:eastAsia="ru-RU"/>
        </w:rPr>
        <w:t xml:space="preserve"> При пропуске этих сроков они могут быть восстановлены судом. Работник может обратиться в комиссию по трудовым спорам в трехмесячный срок со дня, когда он узнал или должен был узнать о нарушении своего права (</w:t>
      </w:r>
      <w:hyperlink r:id="rId6" w:tgtFrame="_blank" w:history="1">
        <w:r w:rsidRPr="00321D4C">
          <w:rPr>
            <w:rFonts w:eastAsia="Times New Roman" w:cs="Times New Roman"/>
            <w:color w:val="29619B"/>
            <w:sz w:val="24"/>
            <w:szCs w:val="24"/>
            <w:lang w:eastAsia="ru-RU"/>
          </w:rPr>
          <w:t>статья 386 ТК РФ</w:t>
        </w:r>
      </w:hyperlink>
      <w:r w:rsidRPr="00321D4C">
        <w:rPr>
          <w:rFonts w:eastAsia="Times New Roman" w:cs="Times New Roman"/>
          <w:color w:val="4B4B4B"/>
          <w:sz w:val="24"/>
          <w:szCs w:val="24"/>
          <w:lang w:eastAsia="ru-RU"/>
        </w:rPr>
        <w:t xml:space="preserve">). В случае пропуска по уважительным причинам установленного срока комиссия по трудовым спорам может его восстановить и разрешить спор по существу. </w:t>
      </w:r>
      <w:proofErr w:type="gramStart"/>
      <w:r w:rsidRPr="00321D4C">
        <w:rPr>
          <w:rFonts w:eastAsia="Times New Roman" w:cs="Times New Roman"/>
          <w:color w:val="4B4B4B"/>
          <w:sz w:val="24"/>
          <w:szCs w:val="24"/>
          <w:lang w:eastAsia="ru-RU"/>
        </w:rPr>
        <w:t>По смыслу </w:t>
      </w:r>
      <w:hyperlink r:id="rId7" w:tgtFrame="_blank" w:history="1">
        <w:r w:rsidRPr="00321D4C">
          <w:rPr>
            <w:rFonts w:eastAsia="Times New Roman" w:cs="Times New Roman"/>
            <w:color w:val="29619B"/>
            <w:sz w:val="24"/>
            <w:szCs w:val="24"/>
            <w:lang w:eastAsia="ru-RU"/>
          </w:rPr>
          <w:t>статей 45</w:t>
        </w:r>
      </w:hyperlink>
      <w:r w:rsidRPr="00321D4C">
        <w:rPr>
          <w:rFonts w:eastAsia="Times New Roman" w:cs="Times New Roman"/>
          <w:color w:val="4B4B4B"/>
          <w:sz w:val="24"/>
          <w:szCs w:val="24"/>
          <w:lang w:eastAsia="ru-RU"/>
        </w:rPr>
        <w:t>, </w:t>
      </w:r>
      <w:hyperlink r:id="rId8" w:tgtFrame="_blank" w:history="1">
        <w:r w:rsidRPr="00321D4C">
          <w:rPr>
            <w:rFonts w:eastAsia="Times New Roman" w:cs="Times New Roman"/>
            <w:color w:val="29619B"/>
            <w:sz w:val="24"/>
            <w:szCs w:val="24"/>
            <w:lang w:eastAsia="ru-RU"/>
          </w:rPr>
          <w:t>46 ГПК РФ</w:t>
        </w:r>
      </w:hyperlink>
      <w:r w:rsidRPr="00321D4C">
        <w:rPr>
          <w:rFonts w:eastAsia="Times New Roman" w:cs="Times New Roman"/>
          <w:color w:val="4B4B4B"/>
          <w:sz w:val="24"/>
          <w:szCs w:val="24"/>
          <w:lang w:eastAsia="ru-RU"/>
        </w:rPr>
        <w:t> в их взаимосвязи со </w:t>
      </w:r>
      <w:hyperlink r:id="rId9" w:tgtFrame="_blank" w:history="1">
        <w:r w:rsidRPr="00321D4C">
          <w:rPr>
            <w:rFonts w:eastAsia="Times New Roman" w:cs="Times New Roman"/>
            <w:color w:val="29619B"/>
            <w:sz w:val="24"/>
            <w:szCs w:val="24"/>
            <w:lang w:eastAsia="ru-RU"/>
          </w:rPr>
          <w:t>статьей 392 ТК РФ</w:t>
        </w:r>
      </w:hyperlink>
      <w:r w:rsidRPr="00321D4C">
        <w:rPr>
          <w:rFonts w:eastAsia="Times New Roman" w:cs="Times New Roman"/>
          <w:color w:val="4B4B4B"/>
          <w:sz w:val="24"/>
          <w:szCs w:val="24"/>
          <w:lang w:eastAsia="ru-RU"/>
        </w:rPr>
        <w:t> при обращении в суд прокурора, профессионального союза с заявлением в защиту трудовых прав, свобод и законных интересов работников начало течения срока обращения в суд за разрешением индивидуального трудового спора определяется исходя из того, когда о нарушении своего права узнало или должно</w:t>
      </w:r>
      <w:r w:rsidRPr="00321D4C">
        <w:rPr>
          <w:rFonts w:ascii="Arial" w:eastAsia="Times New Roman" w:hAnsi="Arial" w:cs="Arial"/>
          <w:color w:val="4B4B4B"/>
          <w:sz w:val="13"/>
          <w:szCs w:val="13"/>
          <w:lang w:eastAsia="ru-RU"/>
        </w:rPr>
        <w:t xml:space="preserve"> </w:t>
      </w:r>
      <w:r w:rsidRPr="00321D4C">
        <w:rPr>
          <w:rFonts w:eastAsia="Times New Roman" w:cs="Times New Roman"/>
          <w:color w:val="4B4B4B"/>
          <w:sz w:val="24"/>
          <w:szCs w:val="24"/>
          <w:lang w:eastAsia="ru-RU"/>
        </w:rPr>
        <w:t>было узнать лицо, в</w:t>
      </w:r>
      <w:proofErr w:type="gramEnd"/>
      <w:r w:rsidRPr="00321D4C">
        <w:rPr>
          <w:rFonts w:eastAsia="Times New Roman" w:cs="Times New Roman"/>
          <w:color w:val="4B4B4B"/>
          <w:sz w:val="24"/>
          <w:szCs w:val="24"/>
          <w:lang w:eastAsia="ru-RU"/>
        </w:rPr>
        <w:t xml:space="preserve"> </w:t>
      </w:r>
      <w:proofErr w:type="gramStart"/>
      <w:r w:rsidRPr="00321D4C">
        <w:rPr>
          <w:rFonts w:eastAsia="Times New Roman" w:cs="Times New Roman"/>
          <w:color w:val="4B4B4B"/>
          <w:sz w:val="24"/>
          <w:szCs w:val="24"/>
          <w:lang w:eastAsia="ru-RU"/>
        </w:rPr>
        <w:t>интересах</w:t>
      </w:r>
      <w:proofErr w:type="gramEnd"/>
      <w:r w:rsidRPr="00321D4C">
        <w:rPr>
          <w:rFonts w:eastAsia="Times New Roman" w:cs="Times New Roman"/>
          <w:color w:val="4B4B4B"/>
          <w:sz w:val="24"/>
          <w:szCs w:val="24"/>
          <w:lang w:eastAsia="ru-RU"/>
        </w:rPr>
        <w:t xml:space="preserve"> которого подано такое заявление, если иное не установлено законом.</w:t>
      </w:r>
    </w:p>
    <w:p w:rsidR="00321D4C" w:rsidRDefault="00321D4C" w:rsidP="00321D4C">
      <w:pPr>
        <w:spacing w:after="103" w:line="369" w:lineRule="atLeast"/>
        <w:jc w:val="both"/>
        <w:rPr>
          <w:rFonts w:eastAsia="Times New Roman" w:cs="Times New Roman"/>
          <w:color w:val="4B4B4B"/>
          <w:sz w:val="24"/>
          <w:szCs w:val="24"/>
          <w:lang w:eastAsia="ru-RU"/>
        </w:rPr>
      </w:pPr>
    </w:p>
    <w:p w:rsidR="00321D4C" w:rsidRPr="00321D4C" w:rsidRDefault="00321D4C" w:rsidP="00321D4C">
      <w:pPr>
        <w:spacing w:after="103" w:line="369" w:lineRule="atLeast"/>
        <w:jc w:val="both"/>
        <w:rPr>
          <w:rFonts w:eastAsia="Times New Roman" w:cs="Times New Roman"/>
          <w:color w:val="4B4B4B"/>
          <w:sz w:val="24"/>
          <w:szCs w:val="24"/>
          <w:lang w:eastAsia="ru-RU"/>
        </w:rPr>
      </w:pPr>
      <w:r>
        <w:rPr>
          <w:rFonts w:eastAsia="Times New Roman" w:cs="Times New Roman"/>
          <w:color w:val="4B4B4B"/>
          <w:sz w:val="24"/>
          <w:szCs w:val="24"/>
          <w:lang w:eastAsia="ru-RU"/>
        </w:rPr>
        <w:t xml:space="preserve">Прокурор района </w:t>
      </w:r>
      <w:r>
        <w:rPr>
          <w:rFonts w:eastAsia="Times New Roman" w:cs="Times New Roman"/>
          <w:color w:val="4B4B4B"/>
          <w:sz w:val="24"/>
          <w:szCs w:val="24"/>
          <w:lang w:eastAsia="ru-RU"/>
        </w:rPr>
        <w:tab/>
      </w:r>
      <w:r>
        <w:rPr>
          <w:rFonts w:eastAsia="Times New Roman" w:cs="Times New Roman"/>
          <w:color w:val="4B4B4B"/>
          <w:sz w:val="24"/>
          <w:szCs w:val="24"/>
          <w:lang w:eastAsia="ru-RU"/>
        </w:rPr>
        <w:tab/>
      </w:r>
      <w:r>
        <w:rPr>
          <w:rFonts w:eastAsia="Times New Roman" w:cs="Times New Roman"/>
          <w:color w:val="4B4B4B"/>
          <w:sz w:val="24"/>
          <w:szCs w:val="24"/>
          <w:lang w:eastAsia="ru-RU"/>
        </w:rPr>
        <w:tab/>
      </w:r>
      <w:r>
        <w:rPr>
          <w:rFonts w:eastAsia="Times New Roman" w:cs="Times New Roman"/>
          <w:color w:val="4B4B4B"/>
          <w:sz w:val="24"/>
          <w:szCs w:val="24"/>
          <w:lang w:eastAsia="ru-RU"/>
        </w:rPr>
        <w:tab/>
      </w:r>
      <w:r>
        <w:rPr>
          <w:rFonts w:eastAsia="Times New Roman" w:cs="Times New Roman"/>
          <w:color w:val="4B4B4B"/>
          <w:sz w:val="24"/>
          <w:szCs w:val="24"/>
          <w:lang w:eastAsia="ru-RU"/>
        </w:rPr>
        <w:tab/>
      </w:r>
      <w:r>
        <w:rPr>
          <w:rFonts w:eastAsia="Times New Roman" w:cs="Times New Roman"/>
          <w:color w:val="4B4B4B"/>
          <w:sz w:val="24"/>
          <w:szCs w:val="24"/>
          <w:lang w:eastAsia="ru-RU"/>
        </w:rPr>
        <w:tab/>
      </w:r>
      <w:r>
        <w:rPr>
          <w:rFonts w:eastAsia="Times New Roman" w:cs="Times New Roman"/>
          <w:color w:val="4B4B4B"/>
          <w:sz w:val="24"/>
          <w:szCs w:val="24"/>
          <w:lang w:eastAsia="ru-RU"/>
        </w:rPr>
        <w:tab/>
      </w:r>
      <w:r>
        <w:rPr>
          <w:rFonts w:eastAsia="Times New Roman" w:cs="Times New Roman"/>
          <w:color w:val="4B4B4B"/>
          <w:sz w:val="24"/>
          <w:szCs w:val="24"/>
          <w:lang w:eastAsia="ru-RU"/>
        </w:rPr>
        <w:tab/>
      </w:r>
      <w:r>
        <w:rPr>
          <w:rFonts w:eastAsia="Times New Roman" w:cs="Times New Roman"/>
          <w:color w:val="4B4B4B"/>
          <w:sz w:val="24"/>
          <w:szCs w:val="24"/>
          <w:lang w:eastAsia="ru-RU"/>
        </w:rPr>
        <w:tab/>
        <w:t>Р.И. Исмаилов</w:t>
      </w:r>
    </w:p>
    <w:p w:rsidR="00321D4C" w:rsidRPr="00321D4C" w:rsidRDefault="00321D4C" w:rsidP="00321D4C">
      <w:pPr>
        <w:spacing w:after="103" w:line="369" w:lineRule="atLeast"/>
        <w:ind w:firstLine="708"/>
        <w:jc w:val="both"/>
        <w:rPr>
          <w:rFonts w:ascii="Arial" w:eastAsia="Times New Roman" w:hAnsi="Arial" w:cs="Arial"/>
          <w:color w:val="4B4B4B"/>
          <w:sz w:val="13"/>
          <w:szCs w:val="13"/>
          <w:lang w:eastAsia="ru-RU"/>
        </w:rPr>
      </w:pPr>
      <w:r w:rsidRPr="00321D4C">
        <w:rPr>
          <w:rFonts w:ascii="Arial" w:eastAsia="Times New Roman" w:hAnsi="Arial" w:cs="Arial"/>
          <w:color w:val="4B4B4B"/>
          <w:sz w:val="13"/>
          <w:szCs w:val="13"/>
          <w:lang w:eastAsia="ru-RU"/>
        </w:rPr>
        <w:t xml:space="preserve"> </w:t>
      </w:r>
    </w:p>
    <w:p w:rsidR="003135B1" w:rsidRDefault="00321D4C" w:rsidP="00321D4C">
      <w:pPr>
        <w:tabs>
          <w:tab w:val="left" w:pos="3096"/>
        </w:tabs>
      </w:pPr>
      <w:r>
        <w:tab/>
      </w:r>
    </w:p>
    <w:sectPr w:rsidR="003135B1" w:rsidSect="00313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/>
  <w:rsids>
    <w:rsidRoot w:val="00321D4C"/>
    <w:rsid w:val="003135B1"/>
    <w:rsid w:val="00321D4C"/>
    <w:rsid w:val="009D066D"/>
    <w:rsid w:val="00D417FA"/>
    <w:rsid w:val="00EE4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5B1"/>
  </w:style>
  <w:style w:type="paragraph" w:styleId="1">
    <w:name w:val="heading 1"/>
    <w:basedOn w:val="a"/>
    <w:link w:val="10"/>
    <w:uiPriority w:val="9"/>
    <w:qFormat/>
    <w:rsid w:val="00321D4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D4C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321D4C"/>
  </w:style>
  <w:style w:type="character" w:customStyle="1" w:styleId="views">
    <w:name w:val="views"/>
    <w:basedOn w:val="a0"/>
    <w:rsid w:val="00321D4C"/>
  </w:style>
  <w:style w:type="character" w:styleId="a3">
    <w:name w:val="Hyperlink"/>
    <w:basedOn w:val="a0"/>
    <w:uiPriority w:val="99"/>
    <w:semiHidden/>
    <w:unhideWhenUsed/>
    <w:rsid w:val="00321D4C"/>
    <w:rPr>
      <w:color w:val="0000FF"/>
      <w:u w:val="single"/>
    </w:rPr>
  </w:style>
  <w:style w:type="character" w:customStyle="1" w:styleId="theme">
    <w:name w:val="theme"/>
    <w:basedOn w:val="a0"/>
    <w:rsid w:val="00321D4C"/>
  </w:style>
  <w:style w:type="paragraph" w:styleId="a4">
    <w:name w:val="Normal (Web)"/>
    <w:basedOn w:val="a"/>
    <w:uiPriority w:val="99"/>
    <w:semiHidden/>
    <w:unhideWhenUsed/>
    <w:rsid w:val="00321D4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1D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D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0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base.ru/gpk/statja-4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base.ru/gpk/statja-4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base.ru/trudovoj-kodeks/statja-38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zakonbase.ru/trudovoj-kodeks/statja-39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zakonbase.ru/trudovoj-kodeks/statja-193" TargetMode="External"/><Relationship Id="rId9" Type="http://schemas.openxmlformats.org/officeDocument/2006/relationships/hyperlink" Target="http://zakonbase.ru/trudovoj-kodeks/statja-3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1740</Characters>
  <Application>Microsoft Office Word</Application>
  <DocSecurity>0</DocSecurity>
  <Lines>14</Lines>
  <Paragraphs>4</Paragraphs>
  <ScaleCrop>false</ScaleCrop>
  <Company>Microsoft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2020-01-06T15:48:00Z</cp:lastPrinted>
  <dcterms:created xsi:type="dcterms:W3CDTF">2020-01-06T15:45:00Z</dcterms:created>
  <dcterms:modified xsi:type="dcterms:W3CDTF">2020-01-06T15:48:00Z</dcterms:modified>
</cp:coreProperties>
</file>