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3A" w:rsidRDefault="00FC363A" w:rsidP="00FC363A">
      <w:pPr>
        <w:pStyle w:val="a3"/>
        <w:spacing w:line="276" w:lineRule="auto"/>
        <w:ind w:firstLine="705"/>
        <w:jc w:val="center"/>
        <w:rPr>
          <w:b/>
          <w:sz w:val="28"/>
          <w:szCs w:val="28"/>
        </w:rPr>
      </w:pPr>
      <w:bookmarkStart w:id="0" w:name="_GoBack"/>
      <w:bookmarkEnd w:id="0"/>
      <w:r w:rsidRPr="00FC363A">
        <w:rPr>
          <w:b/>
          <w:sz w:val="28"/>
          <w:szCs w:val="28"/>
        </w:rPr>
        <w:t>Аппарат</w:t>
      </w:r>
    </w:p>
    <w:p w:rsidR="00FC363A" w:rsidRPr="00FC363A" w:rsidRDefault="00FC363A" w:rsidP="00FC363A">
      <w:pPr>
        <w:pStyle w:val="a3"/>
        <w:spacing w:line="276" w:lineRule="auto"/>
        <w:ind w:firstLine="705"/>
        <w:jc w:val="center"/>
        <w:rPr>
          <w:b/>
          <w:sz w:val="28"/>
          <w:szCs w:val="28"/>
        </w:rPr>
      </w:pPr>
      <w:r w:rsidRPr="00FC363A">
        <w:rPr>
          <w:b/>
          <w:sz w:val="28"/>
          <w:szCs w:val="28"/>
        </w:rPr>
        <w:t>Антитеррористическая комиссия в МР «Цунтинский район»</w:t>
      </w:r>
      <w:r>
        <w:rPr>
          <w:b/>
          <w:sz w:val="28"/>
          <w:szCs w:val="28"/>
        </w:rPr>
        <w:t xml:space="preserve">      информирует: </w:t>
      </w:r>
    </w:p>
    <w:p w:rsidR="00FC363A" w:rsidRDefault="00FC363A" w:rsidP="00FC363A">
      <w:pPr>
        <w:pStyle w:val="a3"/>
        <w:spacing w:line="276" w:lineRule="auto"/>
        <w:ind w:firstLine="705"/>
        <w:jc w:val="both"/>
        <w:rPr>
          <w:i/>
          <w:sz w:val="28"/>
          <w:szCs w:val="28"/>
        </w:rPr>
      </w:pPr>
    </w:p>
    <w:p w:rsidR="00FC363A" w:rsidRPr="002C475A" w:rsidRDefault="00FC363A" w:rsidP="00FC363A">
      <w:pPr>
        <w:pStyle w:val="a3"/>
        <w:spacing w:line="276" w:lineRule="auto"/>
        <w:ind w:firstLine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МВД:</w:t>
      </w:r>
      <w:r w:rsidRPr="002C475A">
        <w:rPr>
          <w:i/>
          <w:sz w:val="28"/>
          <w:szCs w:val="28"/>
        </w:rPr>
        <w:t xml:space="preserve"> «Уголовный кодекс России предусматривает освобождение от уголовной ответственности для лиц, добровольно прекративших участие в НВФ». </w:t>
      </w:r>
    </w:p>
    <w:p w:rsidR="00FC363A" w:rsidRPr="002C475A" w:rsidRDefault="00FC363A" w:rsidP="00FC363A">
      <w:pPr>
        <w:jc w:val="both"/>
        <w:rPr>
          <w:i/>
          <w:color w:val="000000"/>
        </w:rPr>
      </w:pPr>
      <w:r w:rsidRPr="002C475A">
        <w:rPr>
          <w:rStyle w:val="apple-style-span"/>
          <w:i/>
          <w:color w:val="000000"/>
          <w:sz w:val="28"/>
          <w:szCs w:val="28"/>
        </w:rPr>
        <w:t>Уголовный кодекс Российской Федерации наряду с уголовной ответственностью за террористическую деятельность предусматривает также освобождение от нее для лиц, добровольно прекративших участие в незаконных вооруженных формированиях, в том числе участвовавших в боевых действиях на стороне международных террористических организаций, сообщили РИА «Дагестан» в пресс-службе МВД республики.</w:t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«На территории Дагестана сотрудники полиции регулярно проводят профилактические мероприятия по недопущению участия в незаконных вооруженных формированиях жителей республики, а также по адаптации и возвращению в социум лиц уже втянутых в преступную деятельность», – сказал собеседник.</w:t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Таким образом, собеседник агентства перечислил статьи с примечаниями, указывающими на условия освобождения от уголовной ответственности.</w:t>
      </w:r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Примечание к статье 205 (террористический акт)</w:t>
      </w:r>
      <w:r>
        <w:rPr>
          <w:rStyle w:val="apple-style-span"/>
          <w:i/>
          <w:color w:val="000000"/>
          <w:sz w:val="28"/>
          <w:szCs w:val="28"/>
        </w:rPr>
        <w:t xml:space="preserve"> </w:t>
      </w:r>
      <w:r w:rsidRPr="002C475A">
        <w:rPr>
          <w:rStyle w:val="apple-style-span"/>
          <w:i/>
          <w:color w:val="000000"/>
          <w:sz w:val="28"/>
          <w:szCs w:val="28"/>
        </w:rPr>
        <w:t>УК РФ 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</w:t>
      </w:r>
      <w:r w:rsidRPr="002C475A">
        <w:rPr>
          <w:rStyle w:val="apple-converted-space"/>
          <w:i/>
          <w:color w:val="000000"/>
          <w:sz w:val="28"/>
          <w:szCs w:val="28"/>
        </w:rPr>
        <w:t> </w:t>
      </w:r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proofErr w:type="gramStart"/>
      <w:r w:rsidRPr="002C475A">
        <w:rPr>
          <w:rStyle w:val="apple-style-span"/>
          <w:i/>
          <w:color w:val="000000"/>
          <w:sz w:val="28"/>
          <w:szCs w:val="28"/>
        </w:rPr>
        <w:t>Примечание к статье 205.1. (содействие террористической деятельности) УК РФ: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предотвращению,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  <w:proofErr w:type="gramEnd"/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Примечание к статье 205.3. (прохождение обучения в целях осуществления террористической деятельности</w:t>
      </w:r>
      <w:proofErr w:type="gramStart"/>
      <w:r w:rsidRPr="002C475A">
        <w:rPr>
          <w:rStyle w:val="apple-style-span"/>
          <w:i/>
          <w:color w:val="000000"/>
          <w:sz w:val="28"/>
          <w:szCs w:val="28"/>
        </w:rPr>
        <w:t>)У</w:t>
      </w:r>
      <w:proofErr w:type="gramEnd"/>
      <w:r w:rsidRPr="002C475A">
        <w:rPr>
          <w:rStyle w:val="apple-style-span"/>
          <w:i/>
          <w:color w:val="000000"/>
          <w:sz w:val="28"/>
          <w:szCs w:val="28"/>
        </w:rPr>
        <w:t xml:space="preserve">К РФ: 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 и 360 настоящего Кодекса, способствовало раскрытию совершенного </w:t>
      </w:r>
      <w:r w:rsidRPr="002C475A">
        <w:rPr>
          <w:rStyle w:val="apple-style-span"/>
          <w:i/>
          <w:color w:val="000000"/>
          <w:sz w:val="28"/>
          <w:szCs w:val="28"/>
        </w:rPr>
        <w:lastRenderedPageBreak/>
        <w:t>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Примечание к статье 205.4. (организация террористического сообщества и участие в нем) УК РФ: лицо, добровольно прекратившее участие в террористическом сообществе и сообщившее о его существовании,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Примечание к статье 205.5. (организация деятельности террористической организации и участие в деятельности такой организации) УК РФ: лицо, добровольно прекратившее участие в деятельности организации, которая в соответствии с законодательством Российской Федерации признана террористической, освобождается от уголовной ответственности, если в его действиях не содержится иного состава преступления. Не может признаваться добровольным прекращение участия в деятельности организации, которая в соответствии с законодательством Российской Федерации признана террористической,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действий.</w:t>
      </w:r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Примечание к статье 208. (организация незаконного вооруженного формирования или участие в нем) УК РФ: лицо, добровольно прекратившее участие в незаконном вооруженном формировании и сдавшее оружие, освобождается от уголовной ответственности, если в его действиях не содержится иного состава преступления.</w:t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>Комментарии к ст. 142 УПК РФ (Явка с повинной).</w:t>
      </w:r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 xml:space="preserve">Явка с повинной имеет место, если лицо в устном или письменном виде добровольно сообщило органу, осуществляющему уголовное преследование, о совершенном им или с его участием преступлении. Добровольность сообщения означает, что явка с повинной сделана лицом по собственной инициативе и до того момента, когда ему стало известно о его изобличении в совершении преступления посредством других уже имеющихся в деле доказательств. Добровольность, прежде всего, обеспечивается реализацией права на защиту, в том числе с помощью защитника, разъяснением права не свидетельствовать против себя. Явка с повинной как повод для возбуждения дела имеет смысл только тогда, когда она является первичной информацией о преступлении и, соответственно, влечет начало </w:t>
      </w:r>
      <w:r w:rsidRPr="002C475A">
        <w:rPr>
          <w:rStyle w:val="apple-style-span"/>
          <w:i/>
          <w:color w:val="000000"/>
          <w:sz w:val="28"/>
          <w:szCs w:val="28"/>
        </w:rPr>
        <w:lastRenderedPageBreak/>
        <w:t>процессуальных действий. Если уже зарегистрирован другой повод для возбуждения дела (заявление очевидца, рапорт) или, тем более, возбуждено дело, то явка с повинным поводом в смысле ст. ст. 140 и 142 УПК не является.</w:t>
      </w:r>
      <w:r w:rsidRPr="002C475A">
        <w:rPr>
          <w:i/>
          <w:color w:val="000000"/>
        </w:rPr>
        <w:br/>
      </w:r>
      <w:r w:rsidRPr="002C475A">
        <w:rPr>
          <w:i/>
          <w:color w:val="000000"/>
        </w:rPr>
        <w:br/>
      </w:r>
      <w:r w:rsidRPr="002C475A">
        <w:rPr>
          <w:rStyle w:val="apple-style-span"/>
          <w:i/>
          <w:color w:val="000000"/>
          <w:sz w:val="28"/>
          <w:szCs w:val="28"/>
        </w:rPr>
        <w:t xml:space="preserve">Явка с повинной – это не только повод для возбуждения дела. </w:t>
      </w:r>
      <w:proofErr w:type="gramStart"/>
      <w:r w:rsidRPr="002C475A">
        <w:rPr>
          <w:rStyle w:val="apple-style-span"/>
          <w:i/>
          <w:color w:val="000000"/>
          <w:sz w:val="28"/>
          <w:szCs w:val="28"/>
        </w:rPr>
        <w:t>Кроме того, это обстоятельство: 1) смягчающее наказание (п. «и» ч. 1 ст. 61 УК); 2) освобождающее от уголовной ответственности в специально предусмотренных УК случаях (например, явка с повинной взяткодателя – см. примечание к ст. 291 УК); 3) учитываемое в пользу избрания более легкой меры пресечения (ст. 99 УПК);</w:t>
      </w:r>
      <w:proofErr w:type="gramEnd"/>
      <w:r w:rsidRPr="002C475A">
        <w:rPr>
          <w:rStyle w:val="apple-style-span"/>
          <w:i/>
          <w:color w:val="000000"/>
          <w:sz w:val="28"/>
          <w:szCs w:val="28"/>
        </w:rPr>
        <w:t xml:space="preserve"> 4) свидетельствующее о деятельном раскаянии как основании освобождения от уголовной ответственности (ст. 75 УК; ст. 28 УПК); 5) свидетельствующее о признании своей вины, т.е. обвинительное доказательство. В связи с большим (в том числе уголовно-правовым) значением явки с повинной она должна приниматься и после начала производства по уголовному делу. Признание в совершении преступления, сделанное лицом уже после его задержания, может рассматриваться в качестве смягчающего наказание обстоятельства. </w:t>
      </w:r>
    </w:p>
    <w:p w:rsidR="00602286" w:rsidRDefault="00602286" w:rsidP="00FC363A">
      <w:pPr>
        <w:jc w:val="both"/>
      </w:pPr>
    </w:p>
    <w:sectPr w:rsidR="0060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C"/>
    <w:rsid w:val="00602286"/>
    <w:rsid w:val="00820E2C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C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363A"/>
  </w:style>
  <w:style w:type="character" w:customStyle="1" w:styleId="apple-converted-space">
    <w:name w:val="apple-converted-space"/>
    <w:basedOn w:val="a0"/>
    <w:rsid w:val="00FC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C3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C363A"/>
  </w:style>
  <w:style w:type="character" w:customStyle="1" w:styleId="apple-converted-space">
    <w:name w:val="apple-converted-space"/>
    <w:basedOn w:val="a0"/>
    <w:rsid w:val="00FC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2</cp:revision>
  <cp:lastPrinted>2017-05-17T07:55:00Z</cp:lastPrinted>
  <dcterms:created xsi:type="dcterms:W3CDTF">2017-05-17T07:52:00Z</dcterms:created>
  <dcterms:modified xsi:type="dcterms:W3CDTF">2017-05-17T07:55:00Z</dcterms:modified>
</cp:coreProperties>
</file>