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53" w:rsidRPr="00875E53" w:rsidRDefault="00603896" w:rsidP="00875E5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6038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Изменения в законодательство в сфере обращения с отходами производства и потребления</w:t>
      </w:r>
    </w:p>
    <w:bookmarkEnd w:id="0"/>
    <w:p w:rsidR="00603896" w:rsidRPr="00603896" w:rsidRDefault="00875E53" w:rsidP="0060389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03896" w:rsidRPr="00603896">
        <w:rPr>
          <w:rFonts w:ascii="Times New Roman" w:hAnsi="Times New Roman" w:cs="Times New Roman"/>
          <w:color w:val="333333"/>
          <w:sz w:val="28"/>
          <w:szCs w:val="28"/>
        </w:rPr>
        <w:t>Федеральным законом от 14.07.2022 №268-ФЗ «О внесении изменений в Федеральный закон «Об отходах производства и потребления» и отдельные законодательные акты Российской Федерации» устанавливаются новые понятия отходов, а именно:</w:t>
      </w:r>
    </w:p>
    <w:p w:rsidR="00603896" w:rsidRPr="00603896" w:rsidRDefault="00603896" w:rsidP="006038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вторичные ресурсы - отходы, которые или части которых могут быть повторно использованы для производства товаров, выполнения работ, оказания услуг или получения энергии и которые получены в результате раздельного накопления, сбора или обработки отходов либо образованы в процессе производства;</w:t>
      </w:r>
    </w:p>
    <w:p w:rsidR="00603896" w:rsidRPr="00603896" w:rsidRDefault="00603896" w:rsidP="006038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вторичное сырье - продукция, полученная из вторичных ресурсов непосредственно (без обработки) или в соответствии с технологическими процессами, методами и способами, предусмотренными документами в области стандартизации РФ, которая может использоваться в производстве другой продукции и (или) иной хозяйственной деятельности.</w:t>
      </w:r>
    </w:p>
    <w:p w:rsidR="00603896" w:rsidRPr="00603896" w:rsidRDefault="00603896" w:rsidP="006038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Вторичные ресурсы подлежат утилизации, и их захоронение не допускается. Физические лица, в процессе потребления которыми образуются вторичные ресурсы, обеспечивают их раздельное накопление в местах (на площадках) накопления твердых коммунальных отходов либо сдачу в места сбора вторичных ресурсов. Юридические лица и индивидуальные предприниматели, в результате хозяйственной и (или) иной деятельности которых образовались вторичные ресурсы, должны обеспечивать их утилизацию самостоятельно либо передавать другим лицам в целях утилизации.</w:t>
      </w:r>
    </w:p>
    <w:p w:rsidR="00603896" w:rsidRPr="00603896" w:rsidRDefault="00603896" w:rsidP="006038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же устанавливаются требования при обращении с побочными продуктами производства, к которым могут быть отнесены вещества и (или) предметы, образующиеся при производстве основной продукции, в том числе при выполнении работ и оказании услуг, и не являющиеся целью данного производства, работ или услуг, если такие вещества и (или) предметы пригодны в качестве сырья в производстве либо для потребления в качестве продукции.</w:t>
      </w:r>
    </w:p>
    <w:p w:rsidR="00603896" w:rsidRPr="00603896" w:rsidRDefault="00603896" w:rsidP="006038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 побочных продуктов производства осуществляется обособленно от учета основной продукции производства и отходов.</w:t>
      </w:r>
    </w:p>
    <w:p w:rsidR="00603896" w:rsidRPr="00603896" w:rsidRDefault="00603896" w:rsidP="006038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 видах побочных продуктов производства, об объемах их образования, о дате их образования, планируемых сроках использования в собственном производстве или о передаче другим лицам и результатах такого использования либо передачи подлежит отражению в программе производственного экологического контроля и отчете об организации и о результатах осуществления производственного экологического контроля.</w:t>
      </w:r>
    </w:p>
    <w:p w:rsidR="00603896" w:rsidRPr="00603896" w:rsidRDefault="00603896" w:rsidP="006038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Обращение с побочными продуктами производства будет осуществляться по особым правилам, предполагающим их использование в течение трех лет. Отдельные вещества и предметы не будут признаваться </w:t>
      </w:r>
      <w:r w:rsidRPr="00603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побочными продуктами производства в соответствии с перечнями, утверждаемыми Правительством РФ.</w:t>
      </w:r>
    </w:p>
    <w:p w:rsidR="00603896" w:rsidRPr="00603896" w:rsidRDefault="00603896" w:rsidP="006038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8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вступают в законную силу с 1 марта 2023 года за исключением отдельных положений, для которых устанавливаются иные сроки вступления в силу.</w:t>
      </w:r>
    </w:p>
    <w:p w:rsidR="00875E53" w:rsidRPr="00875E53" w:rsidRDefault="00875E53" w:rsidP="00875E5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5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C7AA4" w:rsidRDefault="004C7AA4" w:rsidP="004C7AA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AA4" w:rsidRDefault="00CD6407" w:rsidP="004C7AA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Помощник прокурора </w:t>
      </w:r>
      <w:r w:rsidRPr="00CD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D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D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D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D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D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Ш.М. Газимагомедов</w:t>
      </w:r>
    </w:p>
    <w:p w:rsidR="004C7AA4" w:rsidRDefault="004C7AA4" w:rsidP="004C7AA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AA4" w:rsidRPr="004C7AA4" w:rsidRDefault="004C7AA4" w:rsidP="004C7AA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7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23.01.202</w:t>
      </w:r>
      <w:r w:rsidR="00603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sectPr w:rsidR="004C7AA4" w:rsidRPr="004C7AA4" w:rsidSect="003E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59B"/>
    <w:rsid w:val="001918BA"/>
    <w:rsid w:val="002D5B3A"/>
    <w:rsid w:val="003E3967"/>
    <w:rsid w:val="004C7AA4"/>
    <w:rsid w:val="00603896"/>
    <w:rsid w:val="0073259B"/>
    <w:rsid w:val="00875E53"/>
    <w:rsid w:val="00992DC2"/>
    <w:rsid w:val="00C52C22"/>
    <w:rsid w:val="00CD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B3B1"/>
  <w15:docId w15:val="{B22D17AC-DBBA-4BEB-A684-78CACE84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9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7AA4"/>
    <w:rPr>
      <w:b/>
      <w:bCs/>
    </w:rPr>
  </w:style>
  <w:style w:type="paragraph" w:styleId="a4">
    <w:name w:val="Normal (Web)"/>
    <w:basedOn w:val="a"/>
    <w:uiPriority w:val="99"/>
    <w:semiHidden/>
    <w:unhideWhenUsed/>
    <w:rsid w:val="004C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992DC2"/>
  </w:style>
  <w:style w:type="character" w:customStyle="1" w:styleId="feeds-pagenavigationtooltip">
    <w:name w:val="feeds-page__navigation_tooltip"/>
    <w:basedOn w:val="a0"/>
    <w:rsid w:val="00992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73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5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5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607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2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139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466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935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409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Цунтинский район</cp:lastModifiedBy>
  <cp:revision>8</cp:revision>
  <dcterms:created xsi:type="dcterms:W3CDTF">2020-02-09T14:16:00Z</dcterms:created>
  <dcterms:modified xsi:type="dcterms:W3CDTF">2023-06-08T14:12:00Z</dcterms:modified>
</cp:coreProperties>
</file>