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8B" w:rsidRPr="0024058B" w:rsidRDefault="0024058B" w:rsidP="0024058B">
      <w:pPr>
        <w:shd w:val="clear" w:color="auto" w:fill="FFFFFF"/>
        <w:spacing w:before="188" w:after="188" w:line="250" w:lineRule="atLeast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4058B">
        <w:rPr>
          <w:rFonts w:eastAsia="Times New Roman" w:cs="Times New Roman"/>
          <w:b/>
          <w:color w:val="000000"/>
          <w:sz w:val="24"/>
          <w:szCs w:val="24"/>
          <w:lang w:eastAsia="ru-RU"/>
        </w:rPr>
        <w:t>С 01 января 2020 года изменится порядок назначения и осуществления ежемесячной выплаты в связи с рождением (усыновлением) ребенка</w:t>
      </w:r>
    </w:p>
    <w:p w:rsidR="0024058B" w:rsidRP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proofErr w:type="gramStart"/>
      <w:r w:rsidRPr="0024058B">
        <w:rPr>
          <w:rFonts w:eastAsia="Times New Roman" w:cs="Times New Roman"/>
          <w:color w:val="2C2C2C"/>
          <w:sz w:val="24"/>
          <w:szCs w:val="24"/>
          <w:lang w:eastAsia="ru-RU"/>
        </w:rPr>
        <w:t>В соответствии с Федеральным законом от 02.08.2019 №305-ФЗ «О внесении изменений в Федеральный закон «О внесении изменений в Федеральный закон «О ежемесячных выплатах семьям, имеющим детей», право на получение ежемесячной выплаты в связи с рождением (усыновлением) первого или второго ребенка возникает в том случае, если размер среднедушевого дохода семьи не превышает двукратную величину прожиточного минимума трудоспособного населения, установленную в субъекте</w:t>
      </w:r>
      <w:proofErr w:type="gramEnd"/>
      <w:r w:rsidRPr="0024058B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Российской Федерации за второй квартал года, предшествующего году обращения за назначением указанной выплаты.</w:t>
      </w:r>
    </w:p>
    <w:p w:rsidR="0024058B" w:rsidRP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24058B">
        <w:rPr>
          <w:rFonts w:eastAsia="Times New Roman" w:cs="Times New Roman"/>
          <w:color w:val="2C2C2C"/>
          <w:sz w:val="24"/>
          <w:szCs w:val="24"/>
          <w:lang w:eastAsia="ru-RU"/>
        </w:rPr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24058B" w:rsidRP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24058B">
        <w:rPr>
          <w:rFonts w:eastAsia="Times New Roman" w:cs="Times New Roman"/>
          <w:color w:val="2C2C2C"/>
          <w:sz w:val="24"/>
          <w:szCs w:val="24"/>
          <w:lang w:eastAsia="ru-RU"/>
        </w:rPr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до достижения им возраста трех лет.</w:t>
      </w:r>
    </w:p>
    <w:p w:rsidR="0024058B" w:rsidRP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24058B">
        <w:rPr>
          <w:rFonts w:eastAsia="Times New Roman" w:cs="Times New Roman"/>
          <w:color w:val="2C2C2C"/>
          <w:sz w:val="24"/>
          <w:szCs w:val="24"/>
          <w:lang w:eastAsia="ru-RU"/>
        </w:rPr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трех лет – со дня, следующего за днем исполнения ребенку трех лет.</w:t>
      </w:r>
    </w:p>
    <w:p w:rsid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24058B">
        <w:rPr>
          <w:rFonts w:eastAsia="Times New Roman" w:cs="Times New Roman"/>
          <w:color w:val="2C2C2C"/>
          <w:sz w:val="24"/>
          <w:szCs w:val="24"/>
          <w:lang w:eastAsia="ru-RU"/>
        </w:rPr>
        <w:t>Изменения вступают в силу с 01.01.2020.</w:t>
      </w:r>
    </w:p>
    <w:p w:rsid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</w:p>
    <w:p w:rsidR="0024058B" w:rsidRPr="0024058B" w:rsidRDefault="0024058B" w:rsidP="0024058B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/>
          <w:color w:val="2C2C2C"/>
          <w:sz w:val="24"/>
          <w:szCs w:val="24"/>
          <w:lang w:eastAsia="ru-RU"/>
        </w:rPr>
        <w:t xml:space="preserve">Заместитель прокурора 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 xml:space="preserve">      Б.А. </w:t>
      </w:r>
      <w:proofErr w:type="spellStart"/>
      <w:r>
        <w:rPr>
          <w:rFonts w:eastAsia="Times New Roman" w:cs="Times New Roman"/>
          <w:color w:val="2C2C2C"/>
          <w:sz w:val="24"/>
          <w:szCs w:val="24"/>
          <w:lang w:eastAsia="ru-RU"/>
        </w:rPr>
        <w:t>Гаджиэменов</w:t>
      </w:r>
      <w:proofErr w:type="spellEnd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58B"/>
    <w:rsid w:val="000C400B"/>
    <w:rsid w:val="0024058B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2405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58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05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2019-12-31T06:28:00Z</dcterms:created>
  <dcterms:modified xsi:type="dcterms:W3CDTF">2019-12-31T06:29:00Z</dcterms:modified>
</cp:coreProperties>
</file>