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DE" w:rsidRPr="00D401DE" w:rsidRDefault="00D401DE" w:rsidP="00D401DE">
      <w:pPr>
        <w:shd w:val="clear" w:color="auto" w:fill="FFFFFF"/>
        <w:spacing w:before="188" w:after="188" w:line="250" w:lineRule="atLeast"/>
        <w:jc w:val="center"/>
        <w:outlineLvl w:val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401DE">
        <w:rPr>
          <w:rFonts w:eastAsia="Times New Roman" w:cs="Times New Roman"/>
          <w:b/>
          <w:color w:val="000000"/>
          <w:sz w:val="24"/>
          <w:szCs w:val="24"/>
          <w:lang w:eastAsia="ru-RU"/>
        </w:rPr>
        <w:t>С 2020 года изменен порядок предоставления льгот по транспортному и земельному налогам</w:t>
      </w:r>
    </w:p>
    <w:p w:rsidR="00D401DE" w:rsidRPr="00D401DE" w:rsidRDefault="00D401DE" w:rsidP="00D401DE">
      <w:pPr>
        <w:shd w:val="clear" w:color="auto" w:fill="FFFFFF"/>
        <w:spacing w:before="125" w:after="125"/>
        <w:jc w:val="both"/>
        <w:rPr>
          <w:rFonts w:eastAsia="Times New Roman" w:cs="Times New Roman"/>
          <w:color w:val="2C2C2C"/>
          <w:sz w:val="24"/>
          <w:szCs w:val="24"/>
          <w:lang w:eastAsia="ru-RU"/>
        </w:rPr>
      </w:pPr>
      <w:proofErr w:type="gramStart"/>
      <w:r w:rsidRPr="00D401DE">
        <w:rPr>
          <w:rFonts w:eastAsia="Times New Roman" w:cs="Times New Roman"/>
          <w:color w:val="2C2C2C"/>
          <w:sz w:val="24"/>
          <w:szCs w:val="24"/>
          <w:lang w:eastAsia="ru-RU"/>
        </w:rPr>
        <w:t>В соответствии с абзацем 1 пункта 3 статьи 361.1 и абзацем 1 пункта 10 статьи 396 Налогового кодекса Российской Федерации (в редакции Федеральных законов от 15.04.2019 N 63-ФЗ, от 29.09.2019 N 325-ФЗ, действующей начиная с налогового периода 2020 года) налогоплательщики, имеющие право на налоговые льготы, установленные законодательством о налогах, представляют в налоговый орган заявление о предоставлении налоговой льготы (далее - заявление</w:t>
      </w:r>
      <w:proofErr w:type="gramEnd"/>
      <w:r w:rsidRPr="00D401DE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о льготе).</w:t>
      </w:r>
    </w:p>
    <w:p w:rsidR="00D401DE" w:rsidRPr="00D401DE" w:rsidRDefault="00D401DE" w:rsidP="00D401DE">
      <w:pPr>
        <w:shd w:val="clear" w:color="auto" w:fill="FFFFFF"/>
        <w:spacing w:before="125" w:after="125"/>
        <w:jc w:val="both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D401DE">
        <w:rPr>
          <w:rFonts w:eastAsia="Times New Roman" w:cs="Times New Roman"/>
          <w:color w:val="2C2C2C"/>
          <w:sz w:val="24"/>
          <w:szCs w:val="24"/>
          <w:lang w:eastAsia="ru-RU"/>
        </w:rPr>
        <w:t>По результатам рассмотрения заявления о льготе налоговый орган направляет налогоплательщику уведомление о предоставлении налоговой льготы либо сообщение об отказе от предоставления налоговой льготы (абзац шестой пункта 3 статьи 361.1, абзац второй пункта 10 статьи 396 Кодекса).</w:t>
      </w:r>
    </w:p>
    <w:p w:rsidR="00D401DE" w:rsidRPr="00D401DE" w:rsidRDefault="00D401DE" w:rsidP="00D401DE">
      <w:pPr>
        <w:shd w:val="clear" w:color="auto" w:fill="FFFFFF"/>
        <w:spacing w:before="125" w:after="125"/>
        <w:jc w:val="both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D401DE">
        <w:rPr>
          <w:rFonts w:eastAsia="Times New Roman" w:cs="Times New Roman"/>
          <w:color w:val="2C2C2C"/>
          <w:sz w:val="24"/>
          <w:szCs w:val="24"/>
          <w:lang w:eastAsia="ru-RU"/>
        </w:rPr>
        <w:t>В течение налогового периода налогоплательщики уплачивают авансовые платежи по налогам, если законом субъекта Российской Федерации о транспортном налоге или нормативным правовым актом представительного органа муниципального образования о земельном налоге не предусмотрено иное. По истечении налогового периода налогоплательщики уплачивают суммы налогов, исчисленные в порядке, предусмотренном пунктом 2 статьи 362 и пунктом 5 статьи 396 Кодекса (пункт 3 статьи 363, пункт 2 статьи 397 Кодекса).</w:t>
      </w:r>
    </w:p>
    <w:p w:rsidR="00D401DE" w:rsidRPr="00D401DE" w:rsidRDefault="00D401DE" w:rsidP="00D401DE">
      <w:pPr>
        <w:shd w:val="clear" w:color="auto" w:fill="FFFFFF"/>
        <w:spacing w:before="125" w:after="125"/>
        <w:jc w:val="both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D401DE">
        <w:rPr>
          <w:rFonts w:eastAsia="Times New Roman" w:cs="Times New Roman"/>
          <w:color w:val="2C2C2C"/>
          <w:sz w:val="24"/>
          <w:szCs w:val="24"/>
          <w:lang w:eastAsia="ru-RU"/>
        </w:rPr>
        <w:t>Вышеперечисленные нормы Кодекса не связывают уплату авансовых платежей по налогам и применение налоговых льгот с обязательным представлением заявления о льготе и получением уведомления о предоставлении налоговой льготы до окончания срока уплаты авансовых платежей по налогам за первый квартал налогового периода.</w:t>
      </w:r>
    </w:p>
    <w:p w:rsidR="00D401DE" w:rsidRPr="00D401DE" w:rsidRDefault="00D401DE" w:rsidP="00D401DE">
      <w:pPr>
        <w:shd w:val="clear" w:color="auto" w:fill="FFFFFF"/>
        <w:spacing w:before="125" w:after="125"/>
        <w:jc w:val="both"/>
        <w:rPr>
          <w:rFonts w:eastAsia="Times New Roman" w:cs="Times New Roman"/>
          <w:color w:val="2C2C2C"/>
          <w:sz w:val="24"/>
          <w:szCs w:val="24"/>
          <w:lang w:eastAsia="ru-RU"/>
        </w:rPr>
      </w:pPr>
      <w:proofErr w:type="gramStart"/>
      <w:r w:rsidRPr="00D401DE">
        <w:rPr>
          <w:rFonts w:eastAsia="Times New Roman" w:cs="Times New Roman"/>
          <w:color w:val="2C2C2C"/>
          <w:sz w:val="24"/>
          <w:szCs w:val="24"/>
          <w:lang w:eastAsia="ru-RU"/>
        </w:rPr>
        <w:t>В то же время необходимо понимать, что в соответствии с пунктом 4 статьи 363 и пунктом 5 статьи 397 Кодекса начиная с 01.01.2021 в целях обеспечения полноты уплаты налогов налоговые органы передают (направляют) налогоплательщикам (их обособленным подразделениям) по месту нахождения принадлежащих им транспортных средств / земельных участков сообщения об исчисленных налоговыми органами суммах налогов (далее - Сообщение).</w:t>
      </w:r>
      <w:proofErr w:type="gramEnd"/>
    </w:p>
    <w:p w:rsidR="00D401DE" w:rsidRPr="00D401DE" w:rsidRDefault="00D401DE" w:rsidP="00D401DE">
      <w:pPr>
        <w:shd w:val="clear" w:color="auto" w:fill="FFFFFF"/>
        <w:spacing w:before="125" w:after="125"/>
        <w:jc w:val="both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D401DE">
        <w:rPr>
          <w:rFonts w:eastAsia="Times New Roman" w:cs="Times New Roman"/>
          <w:color w:val="2C2C2C"/>
          <w:sz w:val="24"/>
          <w:szCs w:val="24"/>
          <w:lang w:eastAsia="ru-RU"/>
        </w:rPr>
        <w:t>Сообщение составляется на основе информации, имеющейся у налогового органа, в т.ч. результатов рассмотрения заявления о льготе.</w:t>
      </w:r>
    </w:p>
    <w:p w:rsidR="00D401DE" w:rsidRPr="00D401DE" w:rsidRDefault="00D401DE" w:rsidP="00D401DE">
      <w:pPr>
        <w:shd w:val="clear" w:color="auto" w:fill="FFFFFF"/>
        <w:spacing w:before="125" w:after="125"/>
        <w:jc w:val="both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D401DE">
        <w:rPr>
          <w:rFonts w:eastAsia="Times New Roman" w:cs="Times New Roman"/>
          <w:color w:val="2C2C2C"/>
          <w:sz w:val="24"/>
          <w:szCs w:val="24"/>
          <w:lang w:eastAsia="ru-RU"/>
        </w:rPr>
        <w:t>Таким образом, если налоговый орган на дату составления Сообщения не обладает информацией о предоставленной налоговой льготе, в Сообщение будут включены суммы исчисленных налогов без учета этой льготы.</w:t>
      </w:r>
    </w:p>
    <w:p w:rsidR="00D401DE" w:rsidRPr="00D401DE" w:rsidRDefault="00D401DE" w:rsidP="00D401DE">
      <w:pPr>
        <w:shd w:val="clear" w:color="auto" w:fill="FFFFFF"/>
        <w:spacing w:before="125" w:after="125"/>
        <w:jc w:val="both"/>
        <w:rPr>
          <w:rFonts w:eastAsia="Times New Roman" w:cs="Times New Roman"/>
          <w:color w:val="2C2C2C"/>
          <w:sz w:val="24"/>
          <w:szCs w:val="24"/>
          <w:lang w:eastAsia="ru-RU"/>
        </w:rPr>
      </w:pPr>
      <w:proofErr w:type="gramStart"/>
      <w:r w:rsidRPr="00D401DE">
        <w:rPr>
          <w:rFonts w:eastAsia="Times New Roman" w:cs="Times New Roman"/>
          <w:color w:val="2C2C2C"/>
          <w:sz w:val="24"/>
          <w:szCs w:val="24"/>
          <w:lang w:eastAsia="ru-RU"/>
        </w:rPr>
        <w:t>В дальнейшем в соответствии с пунктом 6 статьи 363 и пунктом 5 статьи 397 Кодекса налогоплательщик вправе в течение десяти дней со дня получения Сообщения представить в налоговый орган пояснения и (или) документы, подтверждающие обоснованность применения налоговых льгот, в частности заявление о льготе за соответствующий период, если ранее оно не направлялось.</w:t>
      </w:r>
      <w:proofErr w:type="gramEnd"/>
    </w:p>
    <w:p w:rsidR="00D401DE" w:rsidRDefault="00D401DE" w:rsidP="00D401DE">
      <w:pPr>
        <w:shd w:val="clear" w:color="auto" w:fill="FFFFFF"/>
        <w:spacing w:before="125" w:after="125"/>
        <w:jc w:val="both"/>
        <w:rPr>
          <w:rFonts w:eastAsia="Times New Roman" w:cs="Times New Roman"/>
          <w:color w:val="2C2C2C"/>
          <w:sz w:val="24"/>
          <w:szCs w:val="24"/>
          <w:lang w:eastAsia="ru-RU"/>
        </w:rPr>
      </w:pPr>
      <w:proofErr w:type="gramStart"/>
      <w:r w:rsidRPr="00D401DE">
        <w:rPr>
          <w:rFonts w:eastAsia="Times New Roman" w:cs="Times New Roman"/>
          <w:color w:val="2C2C2C"/>
          <w:sz w:val="24"/>
          <w:szCs w:val="24"/>
          <w:lang w:eastAsia="ru-RU"/>
        </w:rPr>
        <w:t>Если по итогам рассмотрения налоговым органом пояснений и (или) документов будет выявлена недоимка по налогу (например, в связи с тем, что налогоплательщик не представлял в налоговый орган заявление о льготе либо получил сообщение об отказе от предоставления налоговой льготы, при этом фактически учитывал налоговую льготу и это привело к занижению суммы уплаченного налога), налоговый орган направляет налогоплательщику требование об уплате</w:t>
      </w:r>
      <w:proofErr w:type="gramEnd"/>
      <w:r w:rsidRPr="00D401DE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налога и принимает установленные законодательством меры по взысканию недоимки (абзац третий пункта 7 статьи 363, абзац второй пункта 5 статьи 397 Кодекса).</w:t>
      </w:r>
    </w:p>
    <w:p w:rsidR="00D401DE" w:rsidRDefault="00D401DE" w:rsidP="00D401DE">
      <w:pPr>
        <w:shd w:val="clear" w:color="auto" w:fill="FFFFFF"/>
        <w:spacing w:before="125" w:after="125"/>
        <w:jc w:val="both"/>
        <w:rPr>
          <w:rFonts w:eastAsia="Times New Roman" w:cs="Times New Roman"/>
          <w:color w:val="2C2C2C"/>
          <w:sz w:val="24"/>
          <w:szCs w:val="24"/>
          <w:lang w:eastAsia="ru-RU"/>
        </w:rPr>
      </w:pPr>
    </w:p>
    <w:p w:rsidR="00D401DE" w:rsidRPr="00D401DE" w:rsidRDefault="00D401DE" w:rsidP="00D401DE">
      <w:pPr>
        <w:shd w:val="clear" w:color="auto" w:fill="FFFFFF"/>
        <w:spacing w:before="125" w:after="125"/>
        <w:jc w:val="both"/>
        <w:rPr>
          <w:rFonts w:eastAsia="Times New Roman" w:cs="Times New Roman"/>
          <w:color w:val="2C2C2C"/>
          <w:sz w:val="24"/>
          <w:szCs w:val="24"/>
          <w:lang w:eastAsia="ru-RU"/>
        </w:rPr>
      </w:pPr>
      <w:r>
        <w:rPr>
          <w:rFonts w:eastAsia="Times New Roman" w:cs="Times New Roman"/>
          <w:color w:val="2C2C2C"/>
          <w:sz w:val="24"/>
          <w:szCs w:val="24"/>
          <w:lang w:eastAsia="ru-RU"/>
        </w:rPr>
        <w:t xml:space="preserve">Прокурор района </w:t>
      </w:r>
      <w:r>
        <w:rPr>
          <w:rFonts w:eastAsia="Times New Roman" w:cs="Times New Roman"/>
          <w:color w:val="2C2C2C"/>
          <w:sz w:val="24"/>
          <w:szCs w:val="24"/>
          <w:lang w:eastAsia="ru-RU"/>
        </w:rPr>
        <w:tab/>
      </w:r>
      <w:r>
        <w:rPr>
          <w:rFonts w:eastAsia="Times New Roman" w:cs="Times New Roman"/>
          <w:color w:val="2C2C2C"/>
          <w:sz w:val="24"/>
          <w:szCs w:val="24"/>
          <w:lang w:eastAsia="ru-RU"/>
        </w:rPr>
        <w:tab/>
      </w:r>
      <w:r>
        <w:rPr>
          <w:rFonts w:eastAsia="Times New Roman" w:cs="Times New Roman"/>
          <w:color w:val="2C2C2C"/>
          <w:sz w:val="24"/>
          <w:szCs w:val="24"/>
          <w:lang w:eastAsia="ru-RU"/>
        </w:rPr>
        <w:tab/>
      </w:r>
      <w:r>
        <w:rPr>
          <w:rFonts w:eastAsia="Times New Roman" w:cs="Times New Roman"/>
          <w:color w:val="2C2C2C"/>
          <w:sz w:val="24"/>
          <w:szCs w:val="24"/>
          <w:lang w:eastAsia="ru-RU"/>
        </w:rPr>
        <w:tab/>
      </w:r>
      <w:r>
        <w:rPr>
          <w:rFonts w:eastAsia="Times New Roman" w:cs="Times New Roman"/>
          <w:color w:val="2C2C2C"/>
          <w:sz w:val="24"/>
          <w:szCs w:val="24"/>
          <w:lang w:eastAsia="ru-RU"/>
        </w:rPr>
        <w:tab/>
      </w:r>
      <w:r>
        <w:rPr>
          <w:rFonts w:eastAsia="Times New Roman" w:cs="Times New Roman"/>
          <w:color w:val="2C2C2C"/>
          <w:sz w:val="24"/>
          <w:szCs w:val="24"/>
          <w:lang w:eastAsia="ru-RU"/>
        </w:rPr>
        <w:tab/>
      </w:r>
      <w:r>
        <w:rPr>
          <w:rFonts w:eastAsia="Times New Roman" w:cs="Times New Roman"/>
          <w:color w:val="2C2C2C"/>
          <w:sz w:val="24"/>
          <w:szCs w:val="24"/>
          <w:lang w:eastAsia="ru-RU"/>
        </w:rPr>
        <w:tab/>
      </w:r>
      <w:r>
        <w:rPr>
          <w:rFonts w:eastAsia="Times New Roman" w:cs="Times New Roman"/>
          <w:color w:val="2C2C2C"/>
          <w:sz w:val="24"/>
          <w:szCs w:val="24"/>
          <w:lang w:eastAsia="ru-RU"/>
        </w:rPr>
        <w:tab/>
      </w:r>
      <w:r>
        <w:rPr>
          <w:rFonts w:eastAsia="Times New Roman" w:cs="Times New Roman"/>
          <w:color w:val="2C2C2C"/>
          <w:sz w:val="24"/>
          <w:szCs w:val="24"/>
          <w:lang w:eastAsia="ru-RU"/>
        </w:rPr>
        <w:tab/>
        <w:t xml:space="preserve">     Р.И. Исмаилов</w:t>
      </w:r>
    </w:p>
    <w:p w:rsidR="003135B1" w:rsidRDefault="003135B1" w:rsidP="00D401DE">
      <w:pPr>
        <w:jc w:val="both"/>
      </w:pPr>
    </w:p>
    <w:sectPr w:rsidR="003135B1" w:rsidSect="00D401D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01DE"/>
    <w:rsid w:val="003135B1"/>
    <w:rsid w:val="00622C87"/>
    <w:rsid w:val="009D066D"/>
    <w:rsid w:val="00D401DE"/>
    <w:rsid w:val="00D4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B1"/>
  </w:style>
  <w:style w:type="paragraph" w:styleId="2">
    <w:name w:val="heading 2"/>
    <w:basedOn w:val="a"/>
    <w:link w:val="20"/>
    <w:uiPriority w:val="9"/>
    <w:qFormat/>
    <w:rsid w:val="00D401D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DE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01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2883</Characters>
  <Application>Microsoft Office Word</Application>
  <DocSecurity>0</DocSecurity>
  <Lines>24</Lines>
  <Paragraphs>6</Paragraphs>
  <ScaleCrop>false</ScaleCrop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2019-12-31T06:53:00Z</dcterms:created>
  <dcterms:modified xsi:type="dcterms:W3CDTF">2019-12-31T06:54:00Z</dcterms:modified>
</cp:coreProperties>
</file>