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AF" w:rsidRDefault="000514AF" w:rsidP="000514A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уголовной ответственности за нарушение санитарно-эпидемиологических правил</w:t>
      </w:r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защиты граждан от угрозы распространения инфекционных заболеваний Федеральным законом от 01.04.2020 года №100-ФЗ внесены изменения в статью 236 Уголовного кодекса Российской Федерации, предусматривающую ответственность за нарушение санитарно-эпидемиологических правил.</w:t>
      </w:r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ответственность устанавливается за нарушение таких правил не только в случае, если оно повлекло по неосторожности массовое заболевание людей, но и в случае, если действиями виновного лица создана угроза массового заболевания. При этом максимальный срок наказания в виде лишения свободы увеличен с одного года до двух лет.</w:t>
      </w:r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вводится повышенная ответственность за нарушение санитарн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эпидемиологических правил, повлекшее по неосторожности смерть двух или более лиц. </w:t>
      </w:r>
      <w:proofErr w:type="gramStart"/>
      <w:r>
        <w:rPr>
          <w:color w:val="000000"/>
          <w:sz w:val="27"/>
          <w:szCs w:val="27"/>
        </w:rPr>
        <w:t>В этом случае предусмотрено наказание в виде принудительных работ на срок от четырех до пяти лет</w:t>
      </w:r>
      <w:proofErr w:type="gramEnd"/>
      <w:r>
        <w:rPr>
          <w:color w:val="000000"/>
          <w:sz w:val="27"/>
          <w:szCs w:val="27"/>
        </w:rPr>
        <w:t xml:space="preserve"> либо лишения свободы на срок от пяти до семи лет.</w:t>
      </w:r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Несоблюдение СЭП, приведшие по неосторожности к смерти двух и более лиц, грозит злоумышленнику принудительными работами на срок от четырех до пяти лет либо ли лишением свободы сроком от пяти до семи лет колонии.</w:t>
      </w:r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Расследование преступлений по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. 3 ст. 236 УК (несоблюдение санитарно-эпидемиологических правил, повлекших по неосторожности смерть двух и более лиц) отнесено законодателем к ведению Следственного комитета РФ, менее тяжкие категории (ч. 1, 2 ст. 236 УК) – органов МВД.</w:t>
      </w:r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прокурора Цунтинского района                             Б.А. </w:t>
      </w:r>
      <w:proofErr w:type="spellStart"/>
      <w:r>
        <w:rPr>
          <w:color w:val="000000"/>
          <w:sz w:val="27"/>
          <w:szCs w:val="27"/>
        </w:rPr>
        <w:t>Гаджиэменов</w:t>
      </w:r>
      <w:proofErr w:type="spellEnd"/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</w:p>
    <w:p w:rsidR="000514AF" w:rsidRDefault="000514AF" w:rsidP="000514AF">
      <w:pPr>
        <w:pStyle w:val="a3"/>
        <w:jc w:val="both"/>
        <w:rPr>
          <w:color w:val="000000"/>
          <w:sz w:val="27"/>
          <w:szCs w:val="27"/>
        </w:rPr>
      </w:pPr>
    </w:p>
    <w:p w:rsidR="000514AF" w:rsidRPr="000514AF" w:rsidRDefault="000514AF" w:rsidP="000514AF">
      <w:pPr>
        <w:pStyle w:val="a3"/>
        <w:jc w:val="both"/>
        <w:rPr>
          <w:b/>
          <w:color w:val="000000"/>
          <w:sz w:val="27"/>
          <w:szCs w:val="27"/>
        </w:rPr>
      </w:pPr>
      <w:r w:rsidRPr="000514AF">
        <w:rPr>
          <w:b/>
          <w:color w:val="000000"/>
          <w:sz w:val="27"/>
          <w:szCs w:val="27"/>
        </w:rPr>
        <w:t>24.04.2020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4AF"/>
    <w:rsid w:val="000514AF"/>
    <w:rsid w:val="0019019C"/>
    <w:rsid w:val="003135B1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4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2020-05-13T11:32:00Z</dcterms:created>
  <dcterms:modified xsi:type="dcterms:W3CDTF">2020-05-13T11:33:00Z</dcterms:modified>
</cp:coreProperties>
</file>